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9"/>
        <w:gridCol w:w="3402"/>
        <w:gridCol w:w="2800"/>
      </w:tblGrid>
      <w:tr w:rsidR="00B740A4" w:rsidRPr="00B740A4" w:rsidTr="00B740A4">
        <w:tc>
          <w:tcPr>
            <w:tcW w:w="3369" w:type="dxa"/>
          </w:tcPr>
          <w:p w:rsidR="00B740A4" w:rsidRPr="00B740A4" w:rsidRDefault="00D923A2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спецификация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Экватор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 touch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Моментальный нагрев: 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proofErr w:type="gram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за 40 сек.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B740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С (±2</w:t>
            </w:r>
            <w:r w:rsidRPr="00B740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С)  до 37</w:t>
            </w:r>
            <w:r w:rsidRPr="00B740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proofErr w:type="gram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среднем</w:t>
            </w:r>
            <w:proofErr w:type="gram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6 минут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Термистор дистального конца патрубка с коммутацией на цифровой дисплей (</w:t>
            </w: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сервоконтроль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Высокий объемный поток.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Таймер совокупного времени использования.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Вес и габариты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6,8 кг </w:t>
            </w:r>
          </w:p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30/ 19/ 24, компактный 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Модуль 5,2 </w:t>
            </w: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кг+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тележка 3,1кг=8,3 кг</w:t>
            </w:r>
          </w:p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60/ 43/ 30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шумности: 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+ 37 </w:t>
            </w: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тише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  <w:r w:rsidRPr="00B74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Входной </w:t>
            </w: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антимикробный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фильтр (0,2мкм) большой площади.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 НЕРА фильтр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Сервоконтроль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Ножной тормоз на тележке на 2 колесах из них.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rPr>
          <w:trHeight w:val="927"/>
        </w:trPr>
        <w:tc>
          <w:tcPr>
            <w:tcW w:w="3369" w:type="dxa"/>
          </w:tcPr>
          <w:p w:rsidR="00B740A4" w:rsidRPr="00B740A4" w:rsidRDefault="00B740A4" w:rsidP="00B740A4">
            <w:pPr>
              <w:pStyle w:val="msonormalmrcssattr"/>
              <w:shd w:val="clear" w:color="auto" w:fill="FFFFFF"/>
            </w:pPr>
            <w:r w:rsidRPr="00B740A4">
              <w:t xml:space="preserve">Возможность установки  аппарата к любой стойке для </w:t>
            </w:r>
            <w:proofErr w:type="spellStart"/>
            <w:r w:rsidRPr="00B740A4">
              <w:t>инфузий</w:t>
            </w:r>
            <w:proofErr w:type="spellEnd"/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Столб-стойка для регуляции высоты крепления прибора.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изготовления одеял    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из  двух  слоев синтетического  нетканого    материала  </w:t>
            </w: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Spun-bound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и имеют внешнее покрытие природным биологически  инертным,  негорючим самогасящимся  и  водоотталкивающим каучуком 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 не указано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pStyle w:val="msonormalmrcssattr"/>
              <w:shd w:val="clear" w:color="auto" w:fill="FFFFFF"/>
            </w:pPr>
            <w:r w:rsidRPr="00B740A4">
              <w:t>Длина шланга не менее 2,14 м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CE3B59" w:rsidRDefault="00B740A4" w:rsidP="009A13E9">
            <w:pPr>
              <w:pStyle w:val="msonormalmrcssattr"/>
              <w:shd w:val="clear" w:color="auto" w:fill="FFFFFF"/>
              <w:jc w:val="both"/>
              <w:rPr>
                <w:b/>
                <w:bCs/>
              </w:rPr>
            </w:pPr>
            <w:r w:rsidRPr="00CE3B59">
              <w:rPr>
                <w:b/>
              </w:rPr>
              <w:t>Четыре  прямоугольных отверстия на конце шланга позволяет поддерживать положительный поток, если конец заблокирован материалом одеяла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CE3B59" w:rsidRDefault="00B740A4" w:rsidP="009A13E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E3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надежное соединение «шланг-одеяло» и переходник шланга может вращаться в отверстии соединения одеяла </w:t>
            </w:r>
            <w:proofErr w:type="gramStart"/>
            <w:r w:rsidRPr="00CE3B59">
              <w:rPr>
                <w:rFonts w:ascii="Times New Roman" w:hAnsi="Times New Roman" w:cs="Times New Roman"/>
                <w:b/>
                <w:sz w:val="24"/>
                <w:szCs w:val="24"/>
              </w:rPr>
              <w:t>-п</w:t>
            </w:r>
            <w:proofErr w:type="gramEnd"/>
            <w:r w:rsidRPr="00CE3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ереходника на 360 </w:t>
            </w:r>
            <w:proofErr w:type="spellStart"/>
            <w:r w:rsidRPr="00CE3B59">
              <w:rPr>
                <w:rFonts w:ascii="Times New Roman" w:hAnsi="Times New Roman" w:cs="Times New Roman"/>
                <w:b/>
                <w:sz w:val="24"/>
                <w:szCs w:val="24"/>
              </w:rPr>
              <w:t>гр</w:t>
            </w:r>
            <w:proofErr w:type="spellEnd"/>
            <w:r w:rsidRPr="00CE3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3B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благодаря угловой форме наконечника шланга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pStyle w:val="msonormalmrcssattr"/>
              <w:shd w:val="clear" w:color="auto" w:fill="FFFFFF"/>
              <w:jc w:val="both"/>
              <w:rPr>
                <w:color w:val="FF0000"/>
              </w:rPr>
            </w:pPr>
            <w:r w:rsidRPr="00B740A4">
              <w:t xml:space="preserve">Одеяла </w:t>
            </w:r>
            <w:proofErr w:type="spellStart"/>
            <w:r w:rsidRPr="00B740A4">
              <w:t>рентгенопрозрачны</w:t>
            </w:r>
            <w:proofErr w:type="spellEnd"/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0A4" w:rsidRPr="00B740A4" w:rsidTr="00B740A4">
        <w:tc>
          <w:tcPr>
            <w:tcW w:w="3369" w:type="dxa"/>
          </w:tcPr>
          <w:p w:rsidR="00B740A4" w:rsidRPr="00B740A4" w:rsidRDefault="00B740A4" w:rsidP="009A13E9">
            <w:pPr>
              <w:pStyle w:val="msonormalmrcssattr"/>
              <w:shd w:val="clear" w:color="auto" w:fill="FFFFFF"/>
              <w:rPr>
                <w:color w:val="FF0000"/>
              </w:rPr>
            </w:pPr>
            <w:r w:rsidRPr="00B740A4">
              <w:t xml:space="preserve">Материал изготовления одеял    </w:t>
            </w:r>
          </w:p>
        </w:tc>
        <w:tc>
          <w:tcPr>
            <w:tcW w:w="3402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из  двух  слоев синтетического  нетканого    материала  </w:t>
            </w:r>
            <w:proofErr w:type="spellStart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Spun-bound</w:t>
            </w:r>
            <w:proofErr w:type="spellEnd"/>
            <w:r w:rsidRPr="00B740A4">
              <w:rPr>
                <w:rFonts w:ascii="Times New Roman" w:hAnsi="Times New Roman" w:cs="Times New Roman"/>
                <w:sz w:val="24"/>
                <w:szCs w:val="24"/>
              </w:rPr>
              <w:t xml:space="preserve"> и имеют внешнее покрытие природным биологически  инертным,  негорючим самогасящимся  и  водоотталкивающим каучуком</w:t>
            </w:r>
          </w:p>
        </w:tc>
        <w:tc>
          <w:tcPr>
            <w:tcW w:w="2800" w:type="dxa"/>
          </w:tcPr>
          <w:p w:rsidR="00B740A4" w:rsidRPr="00B740A4" w:rsidRDefault="00B740A4" w:rsidP="009A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17F6" w:rsidRPr="00B740A4" w:rsidRDefault="002B17F6" w:rsidP="00781FDB">
      <w:pPr>
        <w:rPr>
          <w:rFonts w:ascii="Times New Roman" w:hAnsi="Times New Roman" w:cs="Times New Roman"/>
          <w:sz w:val="24"/>
          <w:szCs w:val="24"/>
        </w:rPr>
      </w:pPr>
    </w:p>
    <w:sectPr w:rsidR="002B17F6" w:rsidRPr="00B740A4" w:rsidSect="007D7C2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50840"/>
    <w:multiLevelType w:val="hybridMultilevel"/>
    <w:tmpl w:val="6E0C5632"/>
    <w:lvl w:ilvl="0" w:tplc="3FCCE4E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8A1F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021C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484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3027F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560A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89A6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20278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E2B0D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1E772B"/>
    <w:multiLevelType w:val="hybridMultilevel"/>
    <w:tmpl w:val="EF8454A8"/>
    <w:lvl w:ilvl="0" w:tplc="19065F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807D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6475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ADF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E87D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AED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8D1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CCF6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EA9C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40A4"/>
    <w:rsid w:val="00093EFF"/>
    <w:rsid w:val="000E1748"/>
    <w:rsid w:val="002B17F6"/>
    <w:rsid w:val="00301A5A"/>
    <w:rsid w:val="00603354"/>
    <w:rsid w:val="0061669F"/>
    <w:rsid w:val="00670CCB"/>
    <w:rsid w:val="00776166"/>
    <w:rsid w:val="00781FDB"/>
    <w:rsid w:val="007A7F4D"/>
    <w:rsid w:val="007D7C23"/>
    <w:rsid w:val="00B740A4"/>
    <w:rsid w:val="00CE3B59"/>
    <w:rsid w:val="00D25C9C"/>
    <w:rsid w:val="00D321C6"/>
    <w:rsid w:val="00D923A2"/>
    <w:rsid w:val="00DA3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rcssattr">
    <w:name w:val="msonormal_mr_css_attr"/>
    <w:basedOn w:val="a"/>
    <w:rsid w:val="00B74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740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RL-Team</dc:creator>
  <cp:lastModifiedBy>Пользователь</cp:lastModifiedBy>
  <cp:revision>3</cp:revision>
  <cp:lastPrinted>2022-10-26T09:06:00Z</cp:lastPrinted>
  <dcterms:created xsi:type="dcterms:W3CDTF">2022-10-20T09:32:00Z</dcterms:created>
  <dcterms:modified xsi:type="dcterms:W3CDTF">2022-10-26T09:06:00Z</dcterms:modified>
</cp:coreProperties>
</file>